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816"/>
        <w:gridCol w:w="7172"/>
      </w:tblGrid>
      <w:tr w:rsidR="003B0CB7" w:rsidRPr="00A04751" w:rsidTr="00A04751">
        <w:tc>
          <w:tcPr>
            <w:tcW w:w="3816" w:type="dxa"/>
          </w:tcPr>
          <w:p w:rsidR="003B0CB7" w:rsidRPr="00A04751" w:rsidRDefault="003B0CB7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6.65pt;height:133.1pt" o:ole="">
                  <v:imagedata r:id="rId5" o:title=""/>
                </v:shape>
                <o:OLEObject Type="Embed" ProgID="PowerPoint.Slide.12" ShapeID="_x0000_i1025" DrawAspect="Content" ObjectID="_1817738175" r:id="rId6"/>
              </w:object>
            </w:r>
          </w:p>
        </w:tc>
        <w:tc>
          <w:tcPr>
            <w:tcW w:w="7172" w:type="dxa"/>
            <w:vAlign w:val="center"/>
          </w:tcPr>
          <w:p w:rsidR="003B0CB7" w:rsidRPr="00A04751" w:rsidRDefault="003B0CB7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5A4D" w:rsidRPr="00A04751" w:rsidTr="00A04751">
        <w:tc>
          <w:tcPr>
            <w:tcW w:w="3816" w:type="dxa"/>
          </w:tcPr>
          <w:p w:rsidR="00865A4D" w:rsidRPr="00A04751" w:rsidRDefault="003B0CB7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26" type="#_x0000_t75" style="width:175.8pt;height:132.3pt" o:ole="">
                  <v:imagedata r:id="rId7" o:title=""/>
                </v:shape>
                <o:OLEObject Type="Embed" ProgID="PowerPoint.Slide.12" ShapeID="_x0000_i1026" DrawAspect="Content" ObjectID="_1817738176" r:id="rId8"/>
              </w:object>
            </w:r>
          </w:p>
        </w:tc>
        <w:tc>
          <w:tcPr>
            <w:tcW w:w="7172" w:type="dxa"/>
            <w:vAlign w:val="center"/>
          </w:tcPr>
          <w:p w:rsidR="00377C21" w:rsidRPr="00A04751" w:rsidRDefault="00377C21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Профориентация - это процесс помощи человеку в выборе профессии, учитывающий его склонности, способности, интересы и актуальную ситуацию на рынке труда. </w:t>
            </w:r>
          </w:p>
          <w:p w:rsidR="00377C21" w:rsidRPr="00A04751" w:rsidRDefault="00865A4D" w:rsidP="00A04751">
            <w:pPr>
              <w:ind w:firstLine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Это комплекс мероприятий, направленных на осознанный выбор профессионального пути</w:t>
            </w:r>
            <w:r w:rsidR="00377C21" w:rsidRPr="00A047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865A4D" w:rsidRPr="00A04751" w:rsidRDefault="00377C21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То, как сейчас проходит профориентация в школах, регулирует Письмо </w:t>
            </w:r>
            <w:proofErr w:type="spellStart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03.04.2023 № ДГ-617/05. В нём описана единая </w:t>
            </w:r>
            <w:proofErr w:type="spellStart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 модель для всех государственных учебных заведений: цели задачи, порядок мероприятий и рекомендации.  </w:t>
            </w:r>
          </w:p>
        </w:tc>
      </w:tr>
      <w:tr w:rsidR="00BB12D0" w:rsidRPr="00A04751" w:rsidTr="00A04751">
        <w:tc>
          <w:tcPr>
            <w:tcW w:w="3816" w:type="dxa"/>
          </w:tcPr>
          <w:p w:rsidR="00BB12D0" w:rsidRPr="00A04751" w:rsidRDefault="00904E85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27" type="#_x0000_t75" style="width:175pt;height:132.3pt" o:ole="">
                  <v:imagedata r:id="rId9" o:title=""/>
                </v:shape>
                <o:OLEObject Type="Embed" ProgID="PowerPoint.Slide.12" ShapeID="_x0000_i1027" DrawAspect="Content" ObjectID="_1817738177" r:id="rId10"/>
              </w:object>
            </w:r>
          </w:p>
        </w:tc>
        <w:tc>
          <w:tcPr>
            <w:tcW w:w="7172" w:type="dxa"/>
            <w:vAlign w:val="center"/>
          </w:tcPr>
          <w:p w:rsidR="00BB12D0" w:rsidRPr="00A04751" w:rsidRDefault="00BB12D0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04751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Профориентационная</w:t>
            </w:r>
            <w:proofErr w:type="spellEnd"/>
            <w:r w:rsidRPr="00A047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учителя математики должна быть направлена на выявление интересов и способностей учащихся, а также на формирование у них готовности к выбору будущей профессии, в том числе с учетом применения математических знаний в различных областях. Эта работа может проводиться как на уроках, так и во внеурочной деятельности</w:t>
            </w: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380A" w:rsidRPr="00A04751" w:rsidTr="00A04751">
        <w:tc>
          <w:tcPr>
            <w:tcW w:w="3816" w:type="dxa"/>
          </w:tcPr>
          <w:p w:rsidR="005C380A" w:rsidRPr="00A04751" w:rsidRDefault="00AC2461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28" type="#_x0000_t75" style="width:177.5pt;height:133.95pt" o:ole="">
                  <v:imagedata r:id="rId11" o:title=""/>
                </v:shape>
                <o:OLEObject Type="Embed" ProgID="PowerPoint.Slide.12" ShapeID="_x0000_i1028" DrawAspect="Content" ObjectID="_1817738178" r:id="rId12"/>
              </w:object>
            </w:r>
          </w:p>
        </w:tc>
        <w:tc>
          <w:tcPr>
            <w:tcW w:w="7172" w:type="dxa"/>
            <w:vAlign w:val="center"/>
          </w:tcPr>
          <w:p w:rsidR="008A58F2" w:rsidRPr="00A04751" w:rsidRDefault="008A58F2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урочной деятельности: </w:t>
            </w:r>
          </w:p>
          <w:p w:rsidR="008A58F2" w:rsidRPr="00A04751" w:rsidRDefault="008A58F2" w:rsidP="00A04751">
            <w:pPr>
              <w:numPr>
                <w:ilvl w:val="0"/>
                <w:numId w:val="1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 прикладных задач: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может включать в уроки задачи с реальными данными, демонстрирующие применение </w:t>
            </w:r>
            <w:r w:rsidR="003B0CB7"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различных профессиях (например, в статистике, экономике, медицине, информационных технологиях). </w:t>
            </w:r>
          </w:p>
          <w:p w:rsidR="008A58F2" w:rsidRPr="00A04751" w:rsidRDefault="008A58F2" w:rsidP="00A04751">
            <w:pPr>
              <w:numPr>
                <w:ilvl w:val="0"/>
                <w:numId w:val="1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Разбор кейсов: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8F2" w:rsidRPr="00A04751" w:rsidRDefault="008A58F2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реальных статистических данных, используемых в различных сферах, может помочь учащимся понять, как математические знания применяются на практике. </w:t>
            </w:r>
          </w:p>
          <w:p w:rsidR="008A58F2" w:rsidRPr="00A04751" w:rsidRDefault="008A58F2" w:rsidP="00A04751">
            <w:pPr>
              <w:numPr>
                <w:ilvl w:val="0"/>
                <w:numId w:val="1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Беседы о профессиях: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8F2" w:rsidRPr="00A04751" w:rsidRDefault="008A58F2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Короткие беседы о профессиях, где математические знания играют важную роль, могут расширить кругозор учащихся и заинтересовать их в определенных направлениях. </w:t>
            </w:r>
          </w:p>
          <w:p w:rsidR="008A58F2" w:rsidRPr="00A04751" w:rsidRDefault="008A58F2" w:rsidP="00A04751">
            <w:pPr>
              <w:numPr>
                <w:ilvl w:val="0"/>
                <w:numId w:val="1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Привлечение специалистов: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8F2" w:rsidRPr="00A04751" w:rsidRDefault="008A58F2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на уроки специалистов, использующих математические знания в своей работе, может стать наглядным примером для учащихся. </w:t>
            </w:r>
          </w:p>
        </w:tc>
      </w:tr>
      <w:tr w:rsidR="003B0CB7" w:rsidRPr="00A04751" w:rsidTr="00A04751">
        <w:tc>
          <w:tcPr>
            <w:tcW w:w="3816" w:type="dxa"/>
          </w:tcPr>
          <w:p w:rsidR="003B0CB7" w:rsidRPr="00A04751" w:rsidRDefault="00904E85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29" type="#_x0000_t75" style="width:177.5pt;height:133.95pt" o:ole="">
                  <v:imagedata r:id="rId13" o:title=""/>
                </v:shape>
                <o:OLEObject Type="Embed" ProgID="PowerPoint.Slide.12" ShapeID="_x0000_i1029" DrawAspect="Content" ObjectID="_1817738179" r:id="rId14"/>
              </w:object>
            </w:r>
          </w:p>
        </w:tc>
        <w:tc>
          <w:tcPr>
            <w:tcW w:w="7172" w:type="dxa"/>
            <w:vAlign w:val="center"/>
          </w:tcPr>
          <w:p w:rsidR="003B0CB7" w:rsidRPr="00A04751" w:rsidRDefault="003B0CB7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внеурочной деятельности: </w:t>
            </w:r>
          </w:p>
          <w:p w:rsidR="003B0CB7" w:rsidRPr="00A04751" w:rsidRDefault="003B0CB7" w:rsidP="00A04751">
            <w:pPr>
              <w:numPr>
                <w:ilvl w:val="0"/>
                <w:numId w:val="3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Математические кружки и секции: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0CB7" w:rsidRPr="00A04751" w:rsidRDefault="003B0CB7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занятий, направленных на углубленное изучение теории вероятностей и статистики, а также решение нестандартных задач, может выявить у учащихся склонности к определенным видам деятельности. </w:t>
            </w:r>
          </w:p>
          <w:p w:rsidR="003B0CB7" w:rsidRPr="00A04751" w:rsidRDefault="003B0CB7" w:rsidP="00A04751">
            <w:pPr>
              <w:numPr>
                <w:ilvl w:val="0"/>
                <w:numId w:val="3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деятельность: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0CB7" w:rsidRPr="00A04751" w:rsidRDefault="003B0CB7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проектах, связанных с анализом данных и статистической обработкой информации, может дать учащимся возможность применить свои знания на практике и почувствовать 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себя исследователями. </w:t>
            </w:r>
          </w:p>
          <w:p w:rsidR="003B0CB7" w:rsidRPr="00A04751" w:rsidRDefault="003B0CB7" w:rsidP="00A04751">
            <w:pPr>
              <w:numPr>
                <w:ilvl w:val="0"/>
                <w:numId w:val="3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игры и </w:t>
            </w:r>
            <w:proofErr w:type="spellStart"/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квесты</w:t>
            </w:r>
            <w:proofErr w:type="spellEnd"/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0CB7" w:rsidRPr="00A04751" w:rsidRDefault="003B0CB7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игровых форм обучения может сделать процесс профориентации более увлекательным и мотивирующим. </w:t>
            </w:r>
          </w:p>
          <w:p w:rsidR="003B0CB7" w:rsidRPr="00A04751" w:rsidRDefault="003B0CB7" w:rsidP="00A04751">
            <w:pPr>
              <w:numPr>
                <w:ilvl w:val="0"/>
                <w:numId w:val="3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Экскурсии на предприятия и в организации: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0CB7" w:rsidRPr="00A04751" w:rsidRDefault="003B0CB7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компаний, где активно используются математические знания, может дать учащимся представление о различных профессиях и карьерных возможностях. </w:t>
            </w:r>
          </w:p>
          <w:p w:rsidR="003B0CB7" w:rsidRPr="00A04751" w:rsidRDefault="003B0CB7" w:rsidP="00A04751">
            <w:pPr>
              <w:numPr>
                <w:ilvl w:val="0"/>
                <w:numId w:val="3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консультаций:</w:t>
            </w: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0CB7" w:rsidRPr="00A04751" w:rsidRDefault="003B0CB7" w:rsidP="00A04751">
            <w:pPr>
              <w:pStyle w:val="a5"/>
              <w:spacing w:before="0" w:beforeAutospacing="0" w:after="0" w:afterAutospacing="0"/>
              <w:ind w:firstLine="720"/>
              <w:jc w:val="both"/>
            </w:pPr>
            <w:r w:rsidRPr="00A04751">
              <w:t>Индивидуальные консультации с учащимися по вопросам выбора профессии, с учетом их интересов и математических способностей, могут помочь им сделать осознанный выбор. </w:t>
            </w:r>
          </w:p>
        </w:tc>
      </w:tr>
      <w:tr w:rsidR="008E14D5" w:rsidRPr="00A04751" w:rsidTr="00A04751">
        <w:tc>
          <w:tcPr>
            <w:tcW w:w="3816" w:type="dxa"/>
          </w:tcPr>
          <w:p w:rsidR="008E14D5" w:rsidRPr="00A04751" w:rsidRDefault="008E14D5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5" type="#_x0000_t75" style="width:170.8pt;height:128.95pt" o:ole="">
                  <v:imagedata r:id="rId15" o:title=""/>
                </v:shape>
                <o:OLEObject Type="Embed" ProgID="PowerPoint.Slide.12" ShapeID="_x0000_i1035" DrawAspect="Content" ObjectID="_1817738180" r:id="rId16"/>
              </w:object>
            </w:r>
          </w:p>
        </w:tc>
        <w:tc>
          <w:tcPr>
            <w:tcW w:w="7172" w:type="dxa"/>
            <w:vAlign w:val="center"/>
          </w:tcPr>
          <w:p w:rsidR="008E14D5" w:rsidRPr="00A04751" w:rsidRDefault="008E14D5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меня </w:t>
            </w:r>
            <w:proofErr w:type="spellStart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находит большее отражение в курсе «Россия – мои горизонты», который каждый из нас реализует как классный руководитель. А </w:t>
            </w:r>
            <w:proofErr w:type="spellStart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учителя математики, на мой взгляд, полностью совпадает с формированием функциональной грамотности, т.е. применение математических знаний для решения жизненных вопросов и практических задач.</w:t>
            </w:r>
          </w:p>
        </w:tc>
      </w:tr>
      <w:tr w:rsidR="005C380A" w:rsidRPr="00A04751" w:rsidTr="00A04751">
        <w:tc>
          <w:tcPr>
            <w:tcW w:w="3816" w:type="dxa"/>
          </w:tcPr>
          <w:p w:rsidR="005C380A" w:rsidRPr="00A04751" w:rsidRDefault="007B598E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0" type="#_x0000_t75" style="width:172.45pt;height:129.75pt" o:ole="">
                  <v:imagedata r:id="rId17" o:title=""/>
                </v:shape>
                <o:OLEObject Type="Embed" ProgID="PowerPoint.Slide.12" ShapeID="_x0000_i1030" DrawAspect="Content" ObjectID="_1817738181" r:id="rId18"/>
              </w:object>
            </w:r>
          </w:p>
        </w:tc>
        <w:tc>
          <w:tcPr>
            <w:tcW w:w="7172" w:type="dxa"/>
            <w:vAlign w:val="center"/>
          </w:tcPr>
          <w:p w:rsidR="005C380A" w:rsidRPr="00A04751" w:rsidRDefault="00BB12D0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Давайте рассмотрим одну очень универсальную задачу, которую можно применить на уроках по курсу вероятности и статистике при изучении различных тем. Задача о лотерейном билете.</w:t>
            </w:r>
          </w:p>
        </w:tc>
      </w:tr>
      <w:tr w:rsidR="005C380A" w:rsidRPr="00A04751" w:rsidTr="00A04751">
        <w:tc>
          <w:tcPr>
            <w:tcW w:w="3816" w:type="dxa"/>
          </w:tcPr>
          <w:p w:rsidR="005C380A" w:rsidRPr="00A04751" w:rsidRDefault="007B598E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1" type="#_x0000_t75" style="width:180pt;height:135.65pt" o:ole="">
                  <v:imagedata r:id="rId19" o:title=""/>
                </v:shape>
                <o:OLEObject Type="Embed" ProgID="PowerPoint.Slide.12" ShapeID="_x0000_i1031" DrawAspect="Content" ObjectID="_1817738182" r:id="rId20"/>
              </w:object>
            </w:r>
          </w:p>
        </w:tc>
        <w:tc>
          <w:tcPr>
            <w:tcW w:w="7172" w:type="dxa"/>
            <w:vAlign w:val="center"/>
          </w:tcPr>
          <w:p w:rsidR="005C380A" w:rsidRPr="00A04751" w:rsidRDefault="00BB12D0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Первая простейшая задача. </w:t>
            </w:r>
          </w:p>
          <w:p w:rsidR="00BB12D0" w:rsidRPr="00A04751" w:rsidRDefault="00904E85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Напишем на билетах свою фамилию и имя. Поместим их в барабан. Проведем розыгрыш. </w:t>
            </w:r>
          </w:p>
          <w:p w:rsidR="00904E85" w:rsidRPr="00A04751" w:rsidRDefault="00904E85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Какова вероятность, что выиграет Кирилл?</w:t>
            </w:r>
          </w:p>
          <w:p w:rsidR="00904E85" w:rsidRPr="00A04751" w:rsidRDefault="00904E85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Какова вероятность, что выиграет девочка?</w:t>
            </w:r>
          </w:p>
          <w:p w:rsidR="00904E85" w:rsidRPr="00A04751" w:rsidRDefault="00904E85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Какова вероятность, что выиграет блондин?</w:t>
            </w:r>
          </w:p>
          <w:p w:rsidR="00904E85" w:rsidRPr="00A04751" w:rsidRDefault="00904E85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Данная задача позволяет отработать классическую формулу вычисления вероятности, а именно определение числа благоприятствующих исходов и общего числа исходов.</w:t>
            </w:r>
          </w:p>
        </w:tc>
      </w:tr>
      <w:tr w:rsidR="005E3B3A" w:rsidRPr="00A04751" w:rsidTr="00A04751">
        <w:tc>
          <w:tcPr>
            <w:tcW w:w="3816" w:type="dxa"/>
            <w:vMerge w:val="restart"/>
          </w:tcPr>
          <w:p w:rsidR="005E3B3A" w:rsidRPr="00A04751" w:rsidRDefault="005E3B3A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2" type="#_x0000_t75" style="width:175pt;height:132.3pt" o:ole="">
                  <v:imagedata r:id="rId21" o:title=""/>
                </v:shape>
                <o:OLEObject Type="Embed" ProgID="PowerPoint.Slide.12" ShapeID="_x0000_i1032" DrawAspect="Content" ObjectID="_1817738183" r:id="rId22"/>
              </w:object>
            </w:r>
          </w:p>
        </w:tc>
        <w:tc>
          <w:tcPr>
            <w:tcW w:w="7172" w:type="dxa"/>
            <w:vAlign w:val="center"/>
          </w:tcPr>
          <w:p w:rsidR="005E3B3A" w:rsidRPr="00A04751" w:rsidRDefault="005E3B3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велики шансы </w:t>
            </w:r>
            <w:proofErr w:type="gramStart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выиграть</w:t>
            </w:r>
            <w:proofErr w:type="gramEnd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 в ту или иную лотерею. Проблемный вопрос при изучении формулы сочетания. </w:t>
            </w:r>
          </w:p>
          <w:p w:rsidR="005E3B3A" w:rsidRPr="00A04751" w:rsidRDefault="005E3B3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Возьмем лотерею 6/36.</w:t>
            </w:r>
          </w:p>
        </w:tc>
      </w:tr>
      <w:tr w:rsidR="005E3B3A" w:rsidRPr="00A04751" w:rsidTr="00A04751">
        <w:tc>
          <w:tcPr>
            <w:tcW w:w="3816" w:type="dxa"/>
            <w:vMerge/>
          </w:tcPr>
          <w:p w:rsidR="005E3B3A" w:rsidRPr="00A04751" w:rsidRDefault="005E3B3A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2" w:type="dxa"/>
            <w:vAlign w:val="center"/>
          </w:tcPr>
          <w:p w:rsidR="005E3B3A" w:rsidRPr="00A04751" w:rsidRDefault="005E3B3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Перед вами один лотерейный билет. Стоимость билета 100 рублей. </w:t>
            </w:r>
          </w:p>
          <w:p w:rsidR="005E3B3A" w:rsidRPr="00A04751" w:rsidRDefault="005E3B3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Зачеркните 6 чисел.</w:t>
            </w:r>
          </w:p>
          <w:p w:rsidR="005E3B3A" w:rsidRPr="00A04751" w:rsidRDefault="005E3B3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Давайте проведем розыгрыш. Я из мешочка с 36 бочонками достану 6 чисел. Проверим вашу удачу.</w:t>
            </w:r>
          </w:p>
        </w:tc>
      </w:tr>
      <w:tr w:rsidR="005C380A" w:rsidRPr="00A04751" w:rsidTr="00A04751">
        <w:tc>
          <w:tcPr>
            <w:tcW w:w="3816" w:type="dxa"/>
          </w:tcPr>
          <w:p w:rsidR="005C380A" w:rsidRPr="00A04751" w:rsidRDefault="005E3B3A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3" type="#_x0000_t75" style="width:178.35pt;height:134.8pt" o:ole="">
                  <v:imagedata r:id="rId23" o:title=""/>
                </v:shape>
                <o:OLEObject Type="Embed" ProgID="PowerPoint.Slide.12" ShapeID="_x0000_i1033" DrawAspect="Content" ObjectID="_1817738184" r:id="rId24"/>
              </w:object>
            </w:r>
          </w:p>
        </w:tc>
        <w:tc>
          <w:tcPr>
            <w:tcW w:w="7172" w:type="dxa"/>
            <w:vAlign w:val="center"/>
          </w:tcPr>
          <w:p w:rsidR="00E503EA" w:rsidRPr="00A04751" w:rsidRDefault="00E503E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Можно ли рассчитать количество выигрышных комбинаций?</w:t>
            </w:r>
          </w:p>
          <w:p w:rsidR="005C380A" w:rsidRPr="00A04751" w:rsidRDefault="005E3B3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Работаем с формулой вручную. </w:t>
            </w:r>
          </w:p>
        </w:tc>
      </w:tr>
      <w:tr w:rsidR="005E3B3A" w:rsidRPr="00A04751" w:rsidTr="00A04751">
        <w:tc>
          <w:tcPr>
            <w:tcW w:w="3816" w:type="dxa"/>
          </w:tcPr>
          <w:p w:rsidR="005E3B3A" w:rsidRPr="00A04751" w:rsidRDefault="005E3B3A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2" w:type="dxa"/>
            <w:vAlign w:val="center"/>
          </w:tcPr>
          <w:p w:rsidR="005E3B3A" w:rsidRPr="00A04751" w:rsidRDefault="005E3B3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В курсе вероятности и статистики нам теперь важно уметь работать с формулами в электронных таблицах. В лотерее выигрывают билеты и с двумя-пятью выигрышными комбинациями. Данные расчеты можно провести уже с помощью электронных таблиц. </w:t>
            </w:r>
          </w:p>
        </w:tc>
      </w:tr>
      <w:tr w:rsidR="00C4538E" w:rsidRPr="00A04751" w:rsidTr="00A04751">
        <w:tc>
          <w:tcPr>
            <w:tcW w:w="3816" w:type="dxa"/>
          </w:tcPr>
          <w:p w:rsidR="00C4538E" w:rsidRPr="00A04751" w:rsidRDefault="00C4538E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4" type="#_x0000_t75" style="width:178.35pt;height:134.8pt" o:ole="">
                  <v:imagedata r:id="rId25" o:title=""/>
                </v:shape>
                <o:OLEObject Type="Embed" ProgID="PowerPoint.Slide.12" ShapeID="_x0000_i1034" DrawAspect="Content" ObjectID="_1817738185" r:id="rId26"/>
              </w:object>
            </w:r>
          </w:p>
        </w:tc>
        <w:tc>
          <w:tcPr>
            <w:tcW w:w="7172" w:type="dxa"/>
            <w:vAlign w:val="center"/>
          </w:tcPr>
          <w:p w:rsidR="00C4538E" w:rsidRPr="00A04751" w:rsidRDefault="00C4538E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Лотерея должна приносить доход организаторам. То есть сумма выплат по выигрышам должна быть меньше общей выручки от продажи билетов. Простейшее решение – установить высокую цену, но не все билеты могут быть распроданы. Что делать?</w:t>
            </w:r>
          </w:p>
          <w:p w:rsidR="00CB5348" w:rsidRPr="00A04751" w:rsidRDefault="00CB5348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Какой должна быть цена билета, при которой лотерея наверняка принесет прибыль? </w:t>
            </w:r>
          </w:p>
        </w:tc>
      </w:tr>
      <w:tr w:rsidR="00B92635" w:rsidRPr="00A04751" w:rsidTr="00A04751">
        <w:tc>
          <w:tcPr>
            <w:tcW w:w="3816" w:type="dxa"/>
          </w:tcPr>
          <w:p w:rsidR="00B92635" w:rsidRPr="00A04751" w:rsidRDefault="00B92635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6" type="#_x0000_t75" style="width:170.8pt;height:128.95pt" o:ole="">
                  <v:imagedata r:id="rId27" o:title=""/>
                </v:shape>
                <o:OLEObject Type="Embed" ProgID="PowerPoint.Slide.12" ShapeID="_x0000_i1036" DrawAspect="Content" ObjectID="_1817738186" r:id="rId28"/>
              </w:object>
            </w:r>
          </w:p>
        </w:tc>
        <w:tc>
          <w:tcPr>
            <w:tcW w:w="7172" w:type="dxa"/>
            <w:vAlign w:val="center"/>
          </w:tcPr>
          <w:p w:rsidR="00B92635" w:rsidRPr="00A04751" w:rsidRDefault="00B92635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Можно предложить учащимся придумать условия лотереи и установить цену лотерейного билета. Затем рассмотреть следующую задачу-образец, чтобы </w:t>
            </w:r>
            <w:proofErr w:type="gramStart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последующим</w:t>
            </w:r>
            <w:proofErr w:type="gramEnd"/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 они могли проверить выгодность своей лотереи.</w:t>
            </w:r>
          </w:p>
          <w:p w:rsidR="00B92635" w:rsidRPr="00A04751" w:rsidRDefault="00B92635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Чтобы данная лотерея принесла доход нужно установить цену билета больше математического ожидания. Например, 200 рублей. Условия данной лотереи выгодные. Есть большой выигрыш, минимальный выигрыш равен сумме билета. В качестве рекламы можно сказать, что выигрывает каждый второй билет. </w:t>
            </w:r>
            <w:r w:rsidR="00952182" w:rsidRPr="00A04751">
              <w:rPr>
                <w:rFonts w:ascii="Times New Roman" w:hAnsi="Times New Roman" w:cs="Times New Roman"/>
                <w:sz w:val="24"/>
                <w:szCs w:val="24"/>
              </w:rPr>
              <w:t>На самом деле, доход разработчика составит 10 рублей с каждого проданного билета. Даже если некто решит скупить все билеты, соответственно получит все выигрыши, то все равно он потеряет по 10 рублей с каждого билета.</w:t>
            </w:r>
          </w:p>
          <w:p w:rsidR="00952182" w:rsidRPr="00A04751" w:rsidRDefault="00952182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Так устроены все лотереи: математическое ожидание выигрыша меньше цены билета.</w:t>
            </w:r>
          </w:p>
          <w:p w:rsidR="00952182" w:rsidRPr="00A04751" w:rsidRDefault="00952182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Это практическое применение понятия математического ожидания.</w:t>
            </w:r>
          </w:p>
        </w:tc>
      </w:tr>
      <w:tr w:rsidR="00952182" w:rsidRPr="00A04751" w:rsidTr="00A04751">
        <w:tc>
          <w:tcPr>
            <w:tcW w:w="3816" w:type="dxa"/>
          </w:tcPr>
          <w:p w:rsidR="00952182" w:rsidRPr="00A04751" w:rsidRDefault="00A671F0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7" type="#_x0000_t75" style="width:159.9pt;height:120.55pt" o:ole="">
                  <v:imagedata r:id="rId29" o:title=""/>
                </v:shape>
                <o:OLEObject Type="Embed" ProgID="PowerPoint.Slide.12" ShapeID="_x0000_i1037" DrawAspect="Content" ObjectID="_1817738187" r:id="rId30"/>
              </w:object>
            </w:r>
          </w:p>
        </w:tc>
        <w:tc>
          <w:tcPr>
            <w:tcW w:w="7172" w:type="dxa"/>
            <w:vAlign w:val="center"/>
          </w:tcPr>
          <w:p w:rsidR="00952182" w:rsidRPr="00A04751" w:rsidRDefault="00952182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86DE2"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редположим, что страховой полис предполагает выплаты в случае наступления двух страховых случаев. </w:t>
            </w:r>
            <w:r w:rsidR="00B31F08" w:rsidRPr="00A04751">
              <w:rPr>
                <w:rFonts w:ascii="Times New Roman" w:hAnsi="Times New Roman" w:cs="Times New Roman"/>
                <w:sz w:val="24"/>
                <w:szCs w:val="24"/>
              </w:rPr>
              <w:t>В первом страховом случае  размер выплат составляет 25000 рублей, а во втором – 175 000 рублей. По опыту  прошлых лет известно, что первый страховой случай наступает с вероятностью 5%, а второй – с вероятностью 1%. На продаже такого полиса компания планирует заработать по 2000 рублей. Определить цену страхового полиса.</w:t>
            </w:r>
          </w:p>
          <w:p w:rsidR="00B31F08" w:rsidRPr="00A04751" w:rsidRDefault="00B31F08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размер выплат по каждому полису составит по 3000 рублей. Учитывая, что компания хочет заработать по 2000 рублей с каждого полиса, то она должна установить цену в 5000 рублей. </w:t>
            </w:r>
          </w:p>
        </w:tc>
      </w:tr>
      <w:tr w:rsidR="00886FCA" w:rsidRPr="00A04751" w:rsidTr="00A04751">
        <w:tc>
          <w:tcPr>
            <w:tcW w:w="3816" w:type="dxa"/>
          </w:tcPr>
          <w:p w:rsidR="00886FCA" w:rsidRPr="00A04751" w:rsidRDefault="00886FCA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FCA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40" type="#_x0000_t75" style="width:167.45pt;height:126.4pt" o:ole="">
                  <v:imagedata r:id="rId31" o:title=""/>
                </v:shape>
                <o:OLEObject Type="Embed" ProgID="PowerPoint.Slide.12" ShapeID="_x0000_i1040" DrawAspect="Content" ObjectID="_1817738188" r:id="rId32"/>
              </w:object>
            </w:r>
          </w:p>
        </w:tc>
        <w:tc>
          <w:tcPr>
            <w:tcW w:w="7172" w:type="dxa"/>
            <w:vAlign w:val="center"/>
          </w:tcPr>
          <w:p w:rsidR="00886FCA" w:rsidRPr="00886FCA" w:rsidRDefault="00886FC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FCA">
              <w:rPr>
                <w:rStyle w:val="a4"/>
                <w:rFonts w:ascii="Times New Roman" w:hAnsi="Times New Roman" w:cs="Times New Roman"/>
                <w:color w:val="333333"/>
                <w:sz w:val="24"/>
                <w:szCs w:val="27"/>
                <w:shd w:val="clear" w:color="auto" w:fill="FFFFFF"/>
              </w:rPr>
              <w:t>«</w:t>
            </w:r>
            <w:proofErr w:type="spellStart"/>
            <w:r w:rsidRPr="00886FCA">
              <w:rPr>
                <w:rStyle w:val="a4"/>
                <w:rFonts w:ascii="Times New Roman" w:hAnsi="Times New Roman" w:cs="Times New Roman"/>
                <w:color w:val="333333"/>
                <w:sz w:val="24"/>
                <w:szCs w:val="27"/>
                <w:shd w:val="clear" w:color="auto" w:fill="FFFFFF"/>
              </w:rPr>
              <w:t>Биностат</w:t>
            </w:r>
            <w:proofErr w:type="spellEnd"/>
            <w:r w:rsidRPr="00886FCA">
              <w:rPr>
                <w:rStyle w:val="a4"/>
                <w:rFonts w:ascii="Times New Roman" w:hAnsi="Times New Roman" w:cs="Times New Roman"/>
                <w:color w:val="333333"/>
                <w:sz w:val="24"/>
                <w:szCs w:val="27"/>
                <w:shd w:val="clear" w:color="auto" w:fill="FFFFFF"/>
              </w:rPr>
              <w:t>»</w:t>
            </w:r>
            <w:r w:rsidRPr="00886FCA">
              <w:rPr>
                <w:rFonts w:ascii="Times New Roman" w:hAnsi="Times New Roman" w:cs="Times New Roman"/>
                <w:color w:val="333333"/>
                <w:sz w:val="24"/>
                <w:szCs w:val="27"/>
                <w:shd w:val="clear" w:color="auto" w:fill="FFFFFF"/>
              </w:rPr>
              <w:t> — набор для демонстрации принципов вероятностного распределения.</w:t>
            </w:r>
          </w:p>
        </w:tc>
      </w:tr>
      <w:tr w:rsidR="00A671F0" w:rsidRPr="00A04751" w:rsidTr="00A04751">
        <w:tc>
          <w:tcPr>
            <w:tcW w:w="3816" w:type="dxa"/>
          </w:tcPr>
          <w:p w:rsidR="00A671F0" w:rsidRPr="00A04751" w:rsidRDefault="00A73F6B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9" type="#_x0000_t75" style="width:165.75pt;height:124.75pt" o:ole="">
                  <v:imagedata r:id="rId33" o:title=""/>
                </v:shape>
                <o:OLEObject Type="Embed" ProgID="PowerPoint.Slide.12" ShapeID="_x0000_i1039" DrawAspect="Content" ObjectID="_1817738189" r:id="rId34"/>
              </w:object>
            </w:r>
          </w:p>
        </w:tc>
        <w:tc>
          <w:tcPr>
            <w:tcW w:w="7172" w:type="dxa"/>
            <w:vAlign w:val="center"/>
          </w:tcPr>
          <w:p w:rsidR="00A671F0" w:rsidRPr="00A04751" w:rsidRDefault="00A73F6B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Спектр профессий, которые широко используют знания </w:t>
            </w:r>
            <w:r w:rsidR="00A75E27" w:rsidRPr="00A04751">
              <w:rPr>
                <w:rFonts w:ascii="Times New Roman" w:hAnsi="Times New Roman" w:cs="Times New Roman"/>
                <w:sz w:val="24"/>
                <w:szCs w:val="24"/>
              </w:rPr>
              <w:t>вероятности</w:t>
            </w:r>
            <w:r w:rsidRPr="00A04751">
              <w:rPr>
                <w:rFonts w:ascii="Times New Roman" w:hAnsi="Times New Roman" w:cs="Times New Roman"/>
                <w:sz w:val="24"/>
                <w:szCs w:val="24"/>
              </w:rPr>
              <w:t xml:space="preserve"> и статистики достаточно сложный для восприятия школьником, особенно 7-9 классов. </w:t>
            </w:r>
          </w:p>
        </w:tc>
      </w:tr>
      <w:tr w:rsidR="005C380A" w:rsidRPr="00A04751" w:rsidTr="00A04751">
        <w:tc>
          <w:tcPr>
            <w:tcW w:w="3816" w:type="dxa"/>
          </w:tcPr>
          <w:p w:rsidR="005C380A" w:rsidRPr="00A04751" w:rsidRDefault="00A73F6B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8" type="#_x0000_t75" style="width:164.1pt;height:123.9pt" o:ole="">
                  <v:imagedata r:id="rId35" o:title=""/>
                </v:shape>
                <o:OLEObject Type="Embed" ProgID="PowerPoint.Slide.12" ShapeID="_x0000_i1038" DrawAspect="Content" ObjectID="_1817738190" r:id="rId36"/>
              </w:object>
            </w:r>
          </w:p>
        </w:tc>
        <w:tc>
          <w:tcPr>
            <w:tcW w:w="7172" w:type="dxa"/>
            <w:vAlign w:val="center"/>
          </w:tcPr>
          <w:p w:rsidR="003B0CB7" w:rsidRPr="00A04751" w:rsidRDefault="003B0CB7" w:rsidP="00A04751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Важно: </w:t>
            </w:r>
          </w:p>
          <w:p w:rsidR="003B0CB7" w:rsidRPr="00A04751" w:rsidRDefault="003B0CB7" w:rsidP="00A04751">
            <w:pPr>
              <w:numPr>
                <w:ilvl w:val="0"/>
                <w:numId w:val="5"/>
              </w:num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должна быть систематической и последовательной, начиная с младших классов и продолжаясь на протяжении всего обучения. </w:t>
            </w:r>
          </w:p>
          <w:p w:rsidR="003B0CB7" w:rsidRPr="00A04751" w:rsidRDefault="003B0CB7" w:rsidP="00A04751">
            <w:pPr>
              <w:numPr>
                <w:ilvl w:val="0"/>
                <w:numId w:val="5"/>
              </w:num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должен учитывать индивидуальные особенности и интересы каждого учащегося. </w:t>
            </w:r>
          </w:p>
          <w:p w:rsidR="003B0CB7" w:rsidRPr="00A04751" w:rsidRDefault="003B0CB7" w:rsidP="00A04751">
            <w:pPr>
              <w:numPr>
                <w:ilvl w:val="0"/>
                <w:numId w:val="5"/>
              </w:numPr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должна быть тесно связана с содержанием учебного курса «Вероятность и статистика». </w:t>
            </w:r>
          </w:p>
          <w:p w:rsidR="005C380A" w:rsidRPr="00A04751" w:rsidRDefault="003B0CB7" w:rsidP="00A04751">
            <w:pPr>
              <w:numPr>
                <w:ilvl w:val="0"/>
                <w:numId w:val="5"/>
              </w:num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использовать разнообразные формы и методы работы, чтобы заинтересовать учащихся и помочь им сделать осознанный выбор профессии. </w:t>
            </w:r>
          </w:p>
          <w:p w:rsidR="00A73F6B" w:rsidRPr="00A04751" w:rsidRDefault="00A73F6B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47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Профориентационная</w:t>
            </w:r>
            <w:proofErr w:type="spellEnd"/>
            <w:r w:rsidRPr="00A047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работа при изучении курса «Вероятность и статистика» – использование прикладных задач и примеров из жизни.</w:t>
            </w:r>
          </w:p>
        </w:tc>
      </w:tr>
      <w:tr w:rsidR="005C380A" w:rsidRPr="00A04751" w:rsidTr="00A04751">
        <w:tc>
          <w:tcPr>
            <w:tcW w:w="3816" w:type="dxa"/>
          </w:tcPr>
          <w:p w:rsidR="005C380A" w:rsidRPr="00A04751" w:rsidRDefault="005C380A" w:rsidP="00A04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2" w:type="dxa"/>
            <w:vAlign w:val="center"/>
          </w:tcPr>
          <w:p w:rsidR="005C380A" w:rsidRPr="00A04751" w:rsidRDefault="005C380A" w:rsidP="00A04751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999" w:rsidRPr="00A04751" w:rsidRDefault="00840999" w:rsidP="00A047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840999" w:rsidRPr="00A04751" w:rsidSect="00865A4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96E2F"/>
    <w:multiLevelType w:val="multilevel"/>
    <w:tmpl w:val="81AE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F823E2"/>
    <w:multiLevelType w:val="multilevel"/>
    <w:tmpl w:val="A76C8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2E0820"/>
    <w:multiLevelType w:val="multilevel"/>
    <w:tmpl w:val="BFEA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D84925"/>
    <w:multiLevelType w:val="multilevel"/>
    <w:tmpl w:val="97C4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FD6FD3"/>
    <w:multiLevelType w:val="multilevel"/>
    <w:tmpl w:val="948C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380A"/>
    <w:rsid w:val="002C58B8"/>
    <w:rsid w:val="00377C21"/>
    <w:rsid w:val="003B0CB7"/>
    <w:rsid w:val="00526970"/>
    <w:rsid w:val="005C380A"/>
    <w:rsid w:val="005E3B3A"/>
    <w:rsid w:val="00786DE2"/>
    <w:rsid w:val="007B598E"/>
    <w:rsid w:val="00840999"/>
    <w:rsid w:val="008550C0"/>
    <w:rsid w:val="00865A4D"/>
    <w:rsid w:val="00886FCA"/>
    <w:rsid w:val="008A58F2"/>
    <w:rsid w:val="008E14D5"/>
    <w:rsid w:val="00904E85"/>
    <w:rsid w:val="00952182"/>
    <w:rsid w:val="00A04751"/>
    <w:rsid w:val="00A671F0"/>
    <w:rsid w:val="00A73F6B"/>
    <w:rsid w:val="00A75E27"/>
    <w:rsid w:val="00AC2461"/>
    <w:rsid w:val="00B31F08"/>
    <w:rsid w:val="00B92635"/>
    <w:rsid w:val="00BB12D0"/>
    <w:rsid w:val="00C4538E"/>
    <w:rsid w:val="00CB5348"/>
    <w:rsid w:val="00E50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8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A58F2"/>
    <w:rPr>
      <w:b/>
      <w:bCs/>
    </w:rPr>
  </w:style>
  <w:style w:type="character" w:customStyle="1" w:styleId="uv3um">
    <w:name w:val="uv3um"/>
    <w:basedOn w:val="a0"/>
    <w:rsid w:val="008A58F2"/>
  </w:style>
  <w:style w:type="paragraph" w:styleId="a5">
    <w:name w:val="Normal (Web)"/>
    <w:basedOn w:val="a"/>
    <w:uiPriority w:val="99"/>
    <w:semiHidden/>
    <w:unhideWhenUsed/>
    <w:rsid w:val="00865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65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6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9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3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9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5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43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74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92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83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669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2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7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27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607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06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15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98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12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3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4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52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7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95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76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3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35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17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790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8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21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56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46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75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99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5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0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75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9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0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2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84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43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9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0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24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8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package" Target="embeddings/______Microsoft_Office_PowerPoint7.sldx"/><Relationship Id="rId26" Type="http://schemas.openxmlformats.org/officeDocument/2006/relationships/package" Target="embeddings/______Microsoft_Office_PowerPoint11.sldx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34" Type="http://schemas.openxmlformats.org/officeDocument/2006/relationships/package" Target="embeddings/______Microsoft_Office_PowerPoint15.sldx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package" Target="embeddings/______Microsoft_Office_PowerPoint8.sldx"/><Relationship Id="rId29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24" Type="http://schemas.openxmlformats.org/officeDocument/2006/relationships/package" Target="embeddings/______Microsoft_Office_PowerPoint10.sldx"/><Relationship Id="rId32" Type="http://schemas.openxmlformats.org/officeDocument/2006/relationships/package" Target="embeddings/______Microsoft_Office_PowerPoint14.sldx"/><Relationship Id="rId37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______Microsoft_Office_PowerPoint12.sldx"/><Relationship Id="rId36" Type="http://schemas.openxmlformats.org/officeDocument/2006/relationships/package" Target="embeddings/______Microsoft_Office_PowerPoint16.sldx"/><Relationship Id="rId10" Type="http://schemas.openxmlformats.org/officeDocument/2006/relationships/package" Target="embeddings/______Microsoft_Office_PowerPoint3.sldx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Relationship Id="rId22" Type="http://schemas.openxmlformats.org/officeDocument/2006/relationships/package" Target="embeddings/______Microsoft_Office_PowerPoint9.sldx"/><Relationship Id="rId27" Type="http://schemas.openxmlformats.org/officeDocument/2006/relationships/image" Target="media/image12.emf"/><Relationship Id="rId30" Type="http://schemas.openxmlformats.org/officeDocument/2006/relationships/package" Target="embeddings/______Microsoft_Office_PowerPoint13.sldx"/><Relationship Id="rId35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2025-08-13T05:20:00Z</dcterms:created>
  <dcterms:modified xsi:type="dcterms:W3CDTF">2025-08-26T15:28:00Z</dcterms:modified>
</cp:coreProperties>
</file>